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highlight w:val="white"/>
        </w:rPr>
      </w:pPr>
      <w:r w:rsidDel="00000000" w:rsidR="00000000" w:rsidRPr="00000000">
        <w:rPr>
          <w:rtl w:val="0"/>
        </w:rPr>
      </w:r>
    </w:p>
    <w:p w:rsidR="00000000" w:rsidDel="00000000" w:rsidP="00000000" w:rsidRDefault="00000000" w:rsidRPr="00000000" w14:paraId="00000002">
      <w:pPr>
        <w:jc w:val="center"/>
        <w:rPr>
          <w:b w:val="1"/>
          <w:sz w:val="24"/>
          <w:szCs w:val="24"/>
          <w:highlight w:val="white"/>
        </w:rPr>
      </w:pPr>
      <w:r w:rsidDel="00000000" w:rsidR="00000000" w:rsidRPr="00000000">
        <w:rPr>
          <w:rtl w:val="0"/>
        </w:rPr>
      </w:r>
    </w:p>
    <w:p w:rsidR="00000000" w:rsidDel="00000000" w:rsidP="00000000" w:rsidRDefault="00000000" w:rsidRPr="00000000" w14:paraId="00000003">
      <w:pPr>
        <w:jc w:val="center"/>
        <w:rPr>
          <w:b w:val="1"/>
          <w:sz w:val="24"/>
          <w:szCs w:val="24"/>
          <w:highlight w:val="white"/>
        </w:rPr>
      </w:pPr>
      <w:r w:rsidDel="00000000" w:rsidR="00000000" w:rsidRPr="00000000">
        <w:rPr>
          <w:b w:val="1"/>
          <w:sz w:val="24"/>
          <w:szCs w:val="24"/>
          <w:highlight w:val="white"/>
          <w:rtl w:val="0"/>
        </w:rPr>
        <w:t xml:space="preserve">Essilor</w:t>
      </w:r>
      <w:r w:rsidDel="00000000" w:rsidR="00000000" w:rsidRPr="00000000">
        <w:rPr>
          <w:sz w:val="24"/>
          <w:szCs w:val="24"/>
          <w:rtl w:val="0"/>
        </w:rPr>
        <w:t xml:space="preserve">®</w:t>
      </w:r>
      <w:r w:rsidDel="00000000" w:rsidR="00000000" w:rsidRPr="00000000">
        <w:rPr>
          <w:b w:val="1"/>
          <w:sz w:val="24"/>
          <w:szCs w:val="24"/>
          <w:highlight w:val="white"/>
          <w:rtl w:val="0"/>
        </w:rPr>
        <w:t xml:space="preserve"> y Dr. Vagón suman esfuerzos para llevar servicios de salud visual a miles de personas </w:t>
      </w:r>
      <w:r w:rsidDel="00000000" w:rsidR="00000000" w:rsidRPr="00000000">
        <w:rPr>
          <w:b w:val="1"/>
          <w:sz w:val="24"/>
          <w:szCs w:val="24"/>
          <w:highlight w:val="white"/>
          <w:rtl w:val="0"/>
        </w:rPr>
        <w:t xml:space="preserve">de escasos recursos</w:t>
      </w:r>
      <w:r w:rsidDel="00000000" w:rsidR="00000000" w:rsidRPr="00000000">
        <w:rPr>
          <w:rtl w:val="0"/>
        </w:rPr>
      </w:r>
    </w:p>
    <w:p w:rsidR="00000000" w:rsidDel="00000000" w:rsidP="00000000" w:rsidRDefault="00000000" w:rsidRPr="00000000" w14:paraId="00000004">
      <w:pPr>
        <w:jc w:val="both"/>
        <w:rPr>
          <w:sz w:val="24"/>
          <w:szCs w:val="24"/>
          <w:highlight w:val="white"/>
        </w:rPr>
      </w:pPr>
      <w:r w:rsidDel="00000000" w:rsidR="00000000" w:rsidRPr="00000000">
        <w:rPr>
          <w:rtl w:val="0"/>
        </w:rPr>
      </w:r>
    </w:p>
    <w:p w:rsidR="00000000" w:rsidDel="00000000" w:rsidP="00000000" w:rsidRDefault="00000000" w:rsidRPr="00000000" w14:paraId="00000005">
      <w:pPr>
        <w:numPr>
          <w:ilvl w:val="0"/>
          <w:numId w:val="1"/>
        </w:numPr>
        <w:ind w:left="720" w:hanging="360"/>
        <w:jc w:val="center"/>
        <w:rPr>
          <w:u w:val="none"/>
        </w:rPr>
      </w:pPr>
      <w:r w:rsidDel="00000000" w:rsidR="00000000" w:rsidRPr="00000000">
        <w:rPr>
          <w:highlight w:val="white"/>
          <w:rtl w:val="0"/>
        </w:rPr>
        <w:t xml:space="preserve">A partir del 5 de octubre, Dr. Vagón comenzó su recorrido por México y brindará sus servicios de atención primaria a la salud, entre ellos, atención a la salud visual. En asociación con </w:t>
      </w:r>
      <w:r w:rsidDel="00000000" w:rsidR="00000000" w:rsidRPr="00000000">
        <w:rPr>
          <w:b w:val="1"/>
          <w:highlight w:val="white"/>
          <w:rtl w:val="0"/>
        </w:rPr>
        <w:t xml:space="preserve">Essilor</w:t>
      </w:r>
      <w:r w:rsidDel="00000000" w:rsidR="00000000" w:rsidRPr="00000000">
        <w:rPr>
          <w:rtl w:val="0"/>
        </w:rPr>
        <w:t xml:space="preserve">®</w:t>
      </w:r>
      <w:r w:rsidDel="00000000" w:rsidR="00000000" w:rsidRPr="00000000">
        <w:rPr>
          <w:highlight w:val="white"/>
          <w:rtl w:val="0"/>
        </w:rPr>
        <w:t xml:space="preserve">, hace exámenes de la vista y entrega lentes </w:t>
      </w:r>
      <w:r w:rsidDel="00000000" w:rsidR="00000000" w:rsidRPr="00000000">
        <w:rPr>
          <w:highlight w:val="white"/>
          <w:rtl w:val="0"/>
        </w:rPr>
        <w:t xml:space="preserve">a quienes más lo necesitan</w:t>
      </w:r>
      <w:r w:rsidDel="00000000" w:rsidR="00000000" w:rsidRPr="00000000">
        <w:rPr>
          <w:highlight w:val="white"/>
          <w:rtl w:val="0"/>
        </w:rPr>
        <w:t xml:space="preserve">.</w:t>
      </w:r>
    </w:p>
    <w:p w:rsidR="00000000" w:rsidDel="00000000" w:rsidP="00000000" w:rsidRDefault="00000000" w:rsidRPr="00000000" w14:paraId="00000006">
      <w:pPr>
        <w:jc w:val="both"/>
        <w:rPr>
          <w:highlight w:val="white"/>
        </w:rPr>
      </w:pPr>
      <w:r w:rsidDel="00000000" w:rsidR="00000000" w:rsidRPr="00000000">
        <w:rPr>
          <w:rtl w:val="0"/>
        </w:rPr>
      </w:r>
    </w:p>
    <w:p w:rsidR="00000000" w:rsidDel="00000000" w:rsidP="00000000" w:rsidRDefault="00000000" w:rsidRPr="00000000" w14:paraId="00000007">
      <w:pPr>
        <w:jc w:val="both"/>
        <w:rPr>
          <w:highlight w:val="white"/>
        </w:rPr>
      </w:pPr>
      <w:r w:rsidDel="00000000" w:rsidR="00000000" w:rsidRPr="00000000">
        <w:rPr>
          <w:b w:val="1"/>
          <w:rtl w:val="0"/>
        </w:rPr>
        <w:t xml:space="preserve">Ciudad de México, 03 de noviembre -</w:t>
      </w:r>
      <w:r w:rsidDel="00000000" w:rsidR="00000000" w:rsidRPr="00000000">
        <w:rPr>
          <w:highlight w:val="white"/>
          <w:rtl w:val="0"/>
        </w:rPr>
        <w:t xml:space="preserve"> El líder mundial en óptica oftálmica </w:t>
      </w:r>
      <w:r w:rsidDel="00000000" w:rsidR="00000000" w:rsidRPr="00000000">
        <w:rPr>
          <w:b w:val="1"/>
          <w:highlight w:val="white"/>
          <w:rtl w:val="0"/>
        </w:rPr>
        <w:t xml:space="preserve">Essilor</w:t>
      </w:r>
      <w:r w:rsidDel="00000000" w:rsidR="00000000" w:rsidRPr="00000000">
        <w:rPr>
          <w:b w:val="1"/>
          <w:rtl w:val="0"/>
        </w:rPr>
        <w:t xml:space="preserve">®</w:t>
      </w:r>
      <w:r w:rsidDel="00000000" w:rsidR="00000000" w:rsidRPr="00000000">
        <w:rPr>
          <w:highlight w:val="white"/>
          <w:rtl w:val="0"/>
        </w:rPr>
        <w:t xml:space="preserve"> hace una alianza </w:t>
      </w:r>
      <w:r w:rsidDel="00000000" w:rsidR="00000000" w:rsidRPr="00000000">
        <w:rPr>
          <w:highlight w:val="white"/>
          <w:rtl w:val="0"/>
        </w:rPr>
        <w:t xml:space="preserve">con Dr.</w:t>
      </w:r>
      <w:r w:rsidDel="00000000" w:rsidR="00000000" w:rsidRPr="00000000">
        <w:rPr>
          <w:highlight w:val="white"/>
          <w:rtl w:val="0"/>
        </w:rPr>
        <w:t xml:space="preserve"> Vagón, el Tren de la Salud de Fundación Grupo México, la cual tiene la intención de impactar positivamente a la población de las localidades que no cuentan con los espacios y equipos para tener una atención a la salud visual adecuada. Y realizando una consulta optométrica de calidad se busca ofrecer el diagnóstico y tratamiento de errores refractivos en estas comunidades.</w:t>
      </w:r>
    </w:p>
    <w:p w:rsidR="00000000" w:rsidDel="00000000" w:rsidP="00000000" w:rsidRDefault="00000000" w:rsidRPr="00000000" w14:paraId="00000008">
      <w:pPr>
        <w:jc w:val="both"/>
        <w:rPr>
          <w:highlight w:val="white"/>
        </w:rPr>
      </w:pPr>
      <w:r w:rsidDel="00000000" w:rsidR="00000000" w:rsidRPr="00000000">
        <w:rPr>
          <w:rtl w:val="0"/>
        </w:rPr>
      </w:r>
    </w:p>
    <w:p w:rsidR="00000000" w:rsidDel="00000000" w:rsidP="00000000" w:rsidRDefault="00000000" w:rsidRPr="00000000" w14:paraId="00000009">
      <w:pPr>
        <w:jc w:val="both"/>
        <w:rPr>
          <w:highlight w:val="white"/>
        </w:rPr>
      </w:pPr>
      <w:r w:rsidDel="00000000" w:rsidR="00000000" w:rsidRPr="00000000">
        <w:rPr>
          <w:highlight w:val="white"/>
          <w:rtl w:val="0"/>
        </w:rPr>
        <w:t xml:space="preserve">Dr.</w:t>
      </w:r>
      <w:r w:rsidDel="00000000" w:rsidR="00000000" w:rsidRPr="00000000">
        <w:rPr>
          <w:highlight w:val="white"/>
          <w:rtl w:val="0"/>
        </w:rPr>
        <w:t xml:space="preserve"> </w:t>
      </w:r>
      <w:r w:rsidDel="00000000" w:rsidR="00000000" w:rsidRPr="00000000">
        <w:rPr>
          <w:highlight w:val="white"/>
          <w:rtl w:val="0"/>
        </w:rPr>
        <w:t xml:space="preserve">Vagón</w:t>
      </w:r>
      <w:r w:rsidDel="00000000" w:rsidR="00000000" w:rsidRPr="00000000">
        <w:rPr>
          <w:highlight w:val="white"/>
          <w:rtl w:val="0"/>
        </w:rPr>
        <w:t xml:space="preserve"> usa infraestructura ferroviaria de Grupo México Transportes. Su tren está equipado como clínica ambulante pues cuenta con 17 consultorios para la atención de los beneficiarios. También cuenta con vagones para la estancia del personal durante el recorrido.</w:t>
      </w:r>
    </w:p>
    <w:p w:rsidR="00000000" w:rsidDel="00000000" w:rsidP="00000000" w:rsidRDefault="00000000" w:rsidRPr="00000000" w14:paraId="0000000A">
      <w:pPr>
        <w:jc w:val="both"/>
        <w:rPr>
          <w:highlight w:val="white"/>
        </w:rPr>
      </w:pPr>
      <w:r w:rsidDel="00000000" w:rsidR="00000000" w:rsidRPr="00000000">
        <w:rPr>
          <w:rtl w:val="0"/>
        </w:rPr>
      </w:r>
    </w:p>
    <w:p w:rsidR="00000000" w:rsidDel="00000000" w:rsidP="00000000" w:rsidRDefault="00000000" w:rsidRPr="00000000" w14:paraId="0000000B">
      <w:pPr>
        <w:jc w:val="both"/>
        <w:rPr>
          <w:highlight w:val="white"/>
        </w:rPr>
      </w:pPr>
      <w:r w:rsidDel="00000000" w:rsidR="00000000" w:rsidRPr="00000000">
        <w:rPr>
          <w:b w:val="1"/>
          <w:highlight w:val="white"/>
          <w:rtl w:val="0"/>
        </w:rPr>
        <w:t xml:space="preserve">Essilor</w:t>
      </w:r>
      <w:r w:rsidDel="00000000" w:rsidR="00000000" w:rsidRPr="00000000">
        <w:rPr>
          <w:b w:val="1"/>
          <w:rtl w:val="0"/>
        </w:rPr>
        <w:t xml:space="preserve">® </w:t>
      </w:r>
      <w:r w:rsidDel="00000000" w:rsidR="00000000" w:rsidRPr="00000000">
        <w:rPr>
          <w:highlight w:val="white"/>
          <w:rtl w:val="0"/>
        </w:rPr>
        <w:t xml:space="preserve">junto con su iniciativa de negocios inclusivos </w:t>
      </w:r>
      <w:r w:rsidDel="00000000" w:rsidR="00000000" w:rsidRPr="00000000">
        <w:rPr>
          <w:highlight w:val="white"/>
          <w:rtl w:val="0"/>
        </w:rPr>
        <w:t xml:space="preserve">2.5 New Vision Generation</w:t>
      </w:r>
      <w:r w:rsidDel="00000000" w:rsidR="00000000" w:rsidRPr="00000000">
        <w:rPr>
          <w:highlight w:val="white"/>
          <w:rtl w:val="0"/>
        </w:rPr>
        <w:t xml:space="preserve"> (2.5 NVG)</w:t>
      </w:r>
      <w:r w:rsidDel="00000000" w:rsidR="00000000" w:rsidRPr="00000000">
        <w:rPr>
          <w:highlight w:val="white"/>
          <w:rtl w:val="0"/>
        </w:rPr>
        <w:t xml:space="preserve"> estuvieron a cargo de la adaptación del vagón de optometría, qué cuenta con el equipo necesario para brindar una consulta de optometría a cada persona qué desee atenderse, durante su recorrido.</w:t>
        <w:br w:type="textWrapping"/>
        <w:t xml:space="preserve">En 48 rutas, se ha logrado impactar positivamente a más de 50,000 personas con exámenes optométricos de calidad. </w:t>
      </w:r>
    </w:p>
    <w:p w:rsidR="00000000" w:rsidDel="00000000" w:rsidP="00000000" w:rsidRDefault="00000000" w:rsidRPr="00000000" w14:paraId="0000000C">
      <w:pPr>
        <w:jc w:val="both"/>
        <w:rPr>
          <w:highlight w:val="white"/>
        </w:rPr>
      </w:pPr>
      <w:r w:rsidDel="00000000" w:rsidR="00000000" w:rsidRPr="00000000">
        <w:rPr>
          <w:rtl w:val="0"/>
        </w:rPr>
      </w:r>
    </w:p>
    <w:p w:rsidR="00000000" w:rsidDel="00000000" w:rsidP="00000000" w:rsidRDefault="00000000" w:rsidRPr="00000000" w14:paraId="0000000D">
      <w:pPr>
        <w:jc w:val="both"/>
        <w:rPr>
          <w:highlight w:val="white"/>
        </w:rPr>
      </w:pPr>
      <w:r w:rsidDel="00000000" w:rsidR="00000000" w:rsidRPr="00000000">
        <w:rPr>
          <w:highlight w:val="white"/>
          <w:rtl w:val="0"/>
        </w:rPr>
        <w:t xml:space="preserve">También, los licenciados y técnicos en optometría de </w:t>
      </w:r>
      <w:r w:rsidDel="00000000" w:rsidR="00000000" w:rsidRPr="00000000">
        <w:rPr>
          <w:b w:val="1"/>
          <w:highlight w:val="white"/>
          <w:rtl w:val="0"/>
        </w:rPr>
        <w:t xml:space="preserve">Essilor</w:t>
      </w:r>
      <w:r w:rsidDel="00000000" w:rsidR="00000000" w:rsidRPr="00000000">
        <w:rPr>
          <w:b w:val="1"/>
          <w:rtl w:val="0"/>
        </w:rPr>
        <w:t xml:space="preserve">®, </w:t>
      </w:r>
      <w:r w:rsidDel="00000000" w:rsidR="00000000" w:rsidRPr="00000000">
        <w:rPr>
          <w:highlight w:val="white"/>
          <w:rtl w:val="0"/>
        </w:rPr>
        <w:t xml:space="preserve">entregan anteojos graduados a quienes sufren problemas refractivos (miopía, hipermetropía, bajos astigmatismos y presbicia) y lentes solares a personas qué realicen actividades con poca o nula protección al sol, como los trabajadores del campo. Los lentes se adaptan y entregan al momento para qué los pacientes puedan verse beneficiados al instante. Para qué de esta forma los pacientes puedan mejorar su calidad de vida</w:t>
      </w:r>
    </w:p>
    <w:p w:rsidR="00000000" w:rsidDel="00000000" w:rsidP="00000000" w:rsidRDefault="00000000" w:rsidRPr="00000000" w14:paraId="0000000E">
      <w:pPr>
        <w:jc w:val="both"/>
        <w:rPr>
          <w:highlight w:val="white"/>
        </w:rPr>
      </w:pPr>
      <w:r w:rsidDel="00000000" w:rsidR="00000000" w:rsidRPr="00000000">
        <w:rPr>
          <w:rtl w:val="0"/>
        </w:rPr>
      </w:r>
    </w:p>
    <w:p w:rsidR="00000000" w:rsidDel="00000000" w:rsidP="00000000" w:rsidRDefault="00000000" w:rsidRPr="00000000" w14:paraId="0000000F">
      <w:pPr>
        <w:jc w:val="both"/>
        <w:rPr>
          <w:b w:val="1"/>
          <w:highlight w:val="white"/>
        </w:rPr>
      </w:pPr>
      <w:r w:rsidDel="00000000" w:rsidR="00000000" w:rsidRPr="00000000">
        <w:rPr>
          <w:b w:val="1"/>
          <w:highlight w:val="white"/>
          <w:rtl w:val="0"/>
        </w:rPr>
        <w:t xml:space="preserve">Hallazgos de Essilor </w:t>
      </w:r>
      <w:r w:rsidDel="00000000" w:rsidR="00000000" w:rsidRPr="00000000">
        <w:rPr>
          <w:b w:val="1"/>
          <w:highlight w:val="white"/>
          <w:rtl w:val="0"/>
        </w:rPr>
        <w:t xml:space="preserve">en Dr.</w:t>
      </w:r>
      <w:r w:rsidDel="00000000" w:rsidR="00000000" w:rsidRPr="00000000">
        <w:rPr>
          <w:b w:val="1"/>
          <w:highlight w:val="white"/>
          <w:rtl w:val="0"/>
        </w:rPr>
        <w:t xml:space="preserve"> Vagón</w:t>
      </w:r>
    </w:p>
    <w:p w:rsidR="00000000" w:rsidDel="00000000" w:rsidP="00000000" w:rsidRDefault="00000000" w:rsidRPr="00000000" w14:paraId="00000010">
      <w:pPr>
        <w:jc w:val="both"/>
        <w:rPr>
          <w:b w:val="1"/>
          <w:highlight w:val="white"/>
        </w:rPr>
      </w:pPr>
      <w:r w:rsidDel="00000000" w:rsidR="00000000" w:rsidRPr="00000000">
        <w:rPr>
          <w:rtl w:val="0"/>
        </w:rPr>
      </w:r>
    </w:p>
    <w:p w:rsidR="00000000" w:rsidDel="00000000" w:rsidP="00000000" w:rsidRDefault="00000000" w:rsidRPr="00000000" w14:paraId="00000011">
      <w:pPr>
        <w:jc w:val="both"/>
        <w:rPr>
          <w:highlight w:val="white"/>
        </w:rPr>
      </w:pPr>
      <w:r w:rsidDel="00000000" w:rsidR="00000000" w:rsidRPr="00000000">
        <w:rPr>
          <w:highlight w:val="white"/>
          <w:rtl w:val="0"/>
        </w:rPr>
        <w:t xml:space="preserve">En los diagnósticos que se hicieron durante las rutas anteriores, se detectó una gran incidencia de problemas refractivos. De hecho, alrededor de un 4% de los pacientes tuvo que referirse al servicio de oftalmología para recibir atención de especialidad. </w:t>
      </w:r>
    </w:p>
    <w:p w:rsidR="00000000" w:rsidDel="00000000" w:rsidP="00000000" w:rsidRDefault="00000000" w:rsidRPr="00000000" w14:paraId="00000012">
      <w:pPr>
        <w:jc w:val="both"/>
        <w:rPr>
          <w:highlight w:val="white"/>
        </w:rPr>
      </w:pPr>
      <w:r w:rsidDel="00000000" w:rsidR="00000000" w:rsidRPr="00000000">
        <w:rPr>
          <w:rtl w:val="0"/>
        </w:rPr>
      </w:r>
    </w:p>
    <w:p w:rsidR="00000000" w:rsidDel="00000000" w:rsidP="00000000" w:rsidRDefault="00000000" w:rsidRPr="00000000" w14:paraId="00000013">
      <w:pPr>
        <w:jc w:val="both"/>
        <w:rPr>
          <w:highlight w:val="white"/>
        </w:rPr>
      </w:pPr>
      <w:r w:rsidDel="00000000" w:rsidR="00000000" w:rsidRPr="00000000">
        <w:rPr>
          <w:highlight w:val="white"/>
          <w:rtl w:val="0"/>
        </w:rPr>
        <w:t xml:space="preserve">Además, en México, la diabetes juega un papel importante para el crecimiento de atenciones oftalmológicas: al menos, un 2% de canalizaciones hechas en el Dr. Vagón </w:t>
      </w:r>
      <w:r w:rsidDel="00000000" w:rsidR="00000000" w:rsidRPr="00000000">
        <w:rPr>
          <w:highlight w:val="white"/>
          <w:rtl w:val="0"/>
        </w:rPr>
        <w:t xml:space="preserve">han</w:t>
      </w:r>
      <w:r w:rsidDel="00000000" w:rsidR="00000000" w:rsidRPr="00000000">
        <w:rPr>
          <w:highlight w:val="white"/>
          <w:rtl w:val="0"/>
        </w:rPr>
        <w:t xml:space="preserve"> sido por el descontrol de la glucosa qué en algunos casos ha generado retinopatía diabética en los pacientes. Otras referencias al servicio de oftalmología son por: catarata, sospecha de glaucoma, degeneración macular e infecciones oculares que necesitan seguimiento. </w:t>
      </w:r>
    </w:p>
    <w:p w:rsidR="00000000" w:rsidDel="00000000" w:rsidP="00000000" w:rsidRDefault="00000000" w:rsidRPr="00000000" w14:paraId="00000014">
      <w:pPr>
        <w:jc w:val="both"/>
        <w:rPr>
          <w:highlight w:val="white"/>
        </w:rPr>
      </w:pPr>
      <w:r w:rsidDel="00000000" w:rsidR="00000000" w:rsidRPr="00000000">
        <w:rPr>
          <w:rtl w:val="0"/>
        </w:rPr>
      </w:r>
    </w:p>
    <w:p w:rsidR="00000000" w:rsidDel="00000000" w:rsidP="00000000" w:rsidRDefault="00000000" w:rsidRPr="00000000" w14:paraId="00000015">
      <w:pPr>
        <w:jc w:val="both"/>
        <w:rPr>
          <w:highlight w:val="white"/>
        </w:rPr>
      </w:pPr>
      <w:r w:rsidDel="00000000" w:rsidR="00000000" w:rsidRPr="00000000">
        <w:rPr>
          <w:highlight w:val="white"/>
          <w:rtl w:val="0"/>
        </w:rPr>
        <w:t xml:space="preserve">Desde su vagón, </w:t>
      </w:r>
      <w:r w:rsidDel="00000000" w:rsidR="00000000" w:rsidRPr="00000000">
        <w:rPr>
          <w:b w:val="1"/>
          <w:highlight w:val="white"/>
          <w:rtl w:val="0"/>
        </w:rPr>
        <w:t xml:space="preserve">Essilor</w:t>
      </w:r>
      <w:r w:rsidDel="00000000" w:rsidR="00000000" w:rsidRPr="00000000">
        <w:rPr>
          <w:b w:val="1"/>
          <w:rtl w:val="0"/>
        </w:rPr>
        <w:t xml:space="preserve">®</w:t>
      </w:r>
      <w:r w:rsidDel="00000000" w:rsidR="00000000" w:rsidRPr="00000000">
        <w:rPr>
          <w:highlight w:val="white"/>
          <w:rtl w:val="0"/>
        </w:rPr>
        <w:t xml:space="preserve"> mejora la visión de miles de mexicanos. Este es un canal de acceso a la población, ya qué se brinda atención de 3 a 5 días consecutivos en cada localidad.</w:t>
      </w:r>
    </w:p>
    <w:p w:rsidR="00000000" w:rsidDel="00000000" w:rsidP="00000000" w:rsidRDefault="00000000" w:rsidRPr="00000000" w14:paraId="00000016">
      <w:pPr>
        <w:jc w:val="both"/>
        <w:rPr>
          <w:highlight w:val="white"/>
        </w:rPr>
      </w:pPr>
      <w:r w:rsidDel="00000000" w:rsidR="00000000" w:rsidRPr="00000000">
        <w:rPr>
          <w:rtl w:val="0"/>
        </w:rPr>
      </w:r>
    </w:p>
    <w:p w:rsidR="00000000" w:rsidDel="00000000" w:rsidP="00000000" w:rsidRDefault="00000000" w:rsidRPr="00000000" w14:paraId="00000017">
      <w:pPr>
        <w:jc w:val="both"/>
        <w:rPr>
          <w:highlight w:val="white"/>
        </w:rPr>
      </w:pPr>
      <w:r w:rsidDel="00000000" w:rsidR="00000000" w:rsidRPr="00000000">
        <w:rPr>
          <w:highlight w:val="white"/>
          <w:rtl w:val="0"/>
        </w:rPr>
        <w:t xml:space="preserve">Dr. Vagón ha dado sus servicios por 7 años, se han realizado 70 rutas, visitado 22 Estados y se han recorrido 88,000 kilómetros, a pesar de que la pandemia lo mantuvo detenido por casi 18 meses. Sin embargo, hizo uso de ese tiempo para adecuar sus vagones y crear un regreso seguro que minimiza el riesgo de contagio de pacientes y personal, con filtros sanitarios y tecnologías que crean espacios cerrados inteligentes (medidores de concentración CO</w:t>
      </w:r>
      <w:r w:rsidDel="00000000" w:rsidR="00000000" w:rsidRPr="00000000">
        <w:rPr>
          <w:rtl w:val="0"/>
        </w:rPr>
        <w:t xml:space="preserve">2, filtros de grado hospitalario y luz ultravioleta tipo C que elimina microorganismos en el ambiente).</w:t>
      </w:r>
      <w:r w:rsidDel="00000000" w:rsidR="00000000" w:rsidRPr="00000000">
        <w:rPr>
          <w:rtl w:val="0"/>
        </w:rPr>
      </w:r>
    </w:p>
    <w:p w:rsidR="00000000" w:rsidDel="00000000" w:rsidP="00000000" w:rsidRDefault="00000000" w:rsidRPr="00000000" w14:paraId="00000018">
      <w:pPr>
        <w:jc w:val="both"/>
        <w:rPr>
          <w:highlight w:val="white"/>
        </w:rPr>
      </w:pPr>
      <w:r w:rsidDel="00000000" w:rsidR="00000000" w:rsidRPr="00000000">
        <w:rPr>
          <w:rtl w:val="0"/>
        </w:rPr>
      </w:r>
    </w:p>
    <w:p w:rsidR="00000000" w:rsidDel="00000000" w:rsidP="00000000" w:rsidRDefault="00000000" w:rsidRPr="00000000" w14:paraId="00000019">
      <w:pPr>
        <w:jc w:val="both"/>
        <w:rPr>
          <w:highlight w:val="white"/>
        </w:rPr>
      </w:pPr>
      <w:r w:rsidDel="00000000" w:rsidR="00000000" w:rsidRPr="00000000">
        <w:rPr>
          <w:highlight w:val="white"/>
          <w:rtl w:val="0"/>
        </w:rPr>
        <w:t xml:space="preserve">El 5 de octubre se inició un nuevo recorrido. La primera parada fue la Ciudad de México, donde estuvo por cuatro días en la antigua estación Julia (colonia Anáhuac). Ahora, va camino a las comunidades del Estado de México e Hidalgo y da continuidad a la trayectoria de 2021-2022. </w:t>
      </w:r>
    </w:p>
    <w:p w:rsidR="00000000" w:rsidDel="00000000" w:rsidP="00000000" w:rsidRDefault="00000000" w:rsidRPr="00000000" w14:paraId="0000001A">
      <w:pPr>
        <w:jc w:val="both"/>
        <w:rPr>
          <w:highlight w:val="white"/>
        </w:rPr>
      </w:pPr>
      <w:r w:rsidDel="00000000" w:rsidR="00000000" w:rsidRPr="00000000">
        <w:rPr>
          <w:rtl w:val="0"/>
        </w:rPr>
      </w:r>
    </w:p>
    <w:p w:rsidR="00000000" w:rsidDel="00000000" w:rsidP="00000000" w:rsidRDefault="00000000" w:rsidRPr="00000000" w14:paraId="0000001B">
      <w:pPr>
        <w:jc w:val="both"/>
        <w:rPr>
          <w:highlight w:val="white"/>
        </w:rPr>
      </w:pPr>
      <w:r w:rsidDel="00000000" w:rsidR="00000000" w:rsidRPr="00000000">
        <w:rPr>
          <w:b w:val="1"/>
          <w:highlight w:val="white"/>
          <w:rtl w:val="0"/>
        </w:rPr>
        <w:t xml:space="preserve">Essilor</w:t>
      </w:r>
      <w:r w:rsidDel="00000000" w:rsidR="00000000" w:rsidRPr="00000000">
        <w:rPr>
          <w:b w:val="1"/>
          <w:rtl w:val="0"/>
        </w:rPr>
        <w:t xml:space="preserve">®</w:t>
      </w:r>
      <w:r w:rsidDel="00000000" w:rsidR="00000000" w:rsidRPr="00000000">
        <w:rPr>
          <w:highlight w:val="white"/>
          <w:rtl w:val="0"/>
        </w:rPr>
        <w:t xml:space="preserve"> se esfuerza por cumplir la meta de esta jornada </w:t>
      </w:r>
      <w:r w:rsidDel="00000000" w:rsidR="00000000" w:rsidRPr="00000000">
        <w:rPr>
          <w:highlight w:val="white"/>
          <w:rtl w:val="0"/>
        </w:rPr>
        <w:t xml:space="preserve">con Dr.</w:t>
      </w:r>
      <w:r w:rsidDel="00000000" w:rsidR="00000000" w:rsidRPr="00000000">
        <w:rPr>
          <w:highlight w:val="white"/>
          <w:rtl w:val="0"/>
        </w:rPr>
        <w:t xml:space="preserve"> Vagón. Igualmente, investiga qué tecnología podría mejorar el trabajo y planea cómo incorporar instrumentos y equipo a su vagón para las próximas rutas. </w:t>
      </w:r>
    </w:p>
    <w:p w:rsidR="00000000" w:rsidDel="00000000" w:rsidP="00000000" w:rsidRDefault="00000000" w:rsidRPr="00000000" w14:paraId="0000001C">
      <w:pPr>
        <w:jc w:val="both"/>
        <w:rPr>
          <w:highlight w:val="white"/>
        </w:rPr>
      </w:pPr>
      <w:r w:rsidDel="00000000" w:rsidR="00000000" w:rsidRPr="00000000">
        <w:rPr>
          <w:rtl w:val="0"/>
        </w:rPr>
      </w:r>
    </w:p>
    <w:p w:rsidR="00000000" w:rsidDel="00000000" w:rsidP="00000000" w:rsidRDefault="00000000" w:rsidRPr="00000000" w14:paraId="0000001D">
      <w:pPr>
        <w:jc w:val="both"/>
        <w:rPr>
          <w:highlight w:val="white"/>
        </w:rPr>
      </w:pPr>
      <w:r w:rsidDel="00000000" w:rsidR="00000000" w:rsidRPr="00000000">
        <w:rPr>
          <w:highlight w:val="white"/>
          <w:rtl w:val="0"/>
        </w:rPr>
        <w:t xml:space="preserve">Los interesados en recibir atención médica y psicológica gratuita deben llamar al </w:t>
      </w:r>
      <w:r w:rsidDel="00000000" w:rsidR="00000000" w:rsidRPr="00000000">
        <w:rPr>
          <w:highlight w:val="white"/>
          <w:rtl w:val="0"/>
        </w:rPr>
        <w:t xml:space="preserve">800 37 82 466</w:t>
      </w:r>
      <w:r w:rsidDel="00000000" w:rsidR="00000000" w:rsidRPr="00000000">
        <w:rPr>
          <w:highlight w:val="white"/>
          <w:rtl w:val="0"/>
        </w:rPr>
        <w:t xml:space="preserve"> (de 8:00 a 22:00 horas). Para resolver dudas, marcar al teléfono 55 52 46 37 00, ext 3461. </w:t>
      </w:r>
    </w:p>
    <w:p w:rsidR="00000000" w:rsidDel="00000000" w:rsidP="00000000" w:rsidRDefault="00000000" w:rsidRPr="00000000" w14:paraId="0000001E">
      <w:pPr>
        <w:jc w:val="both"/>
        <w:rPr>
          <w:highlight w:val="white"/>
        </w:rPr>
      </w:pPr>
      <w:r w:rsidDel="00000000" w:rsidR="00000000" w:rsidRPr="00000000">
        <w:rPr>
          <w:rtl w:val="0"/>
        </w:rPr>
      </w:r>
    </w:p>
    <w:p w:rsidR="00000000" w:rsidDel="00000000" w:rsidP="00000000" w:rsidRDefault="00000000" w:rsidRPr="00000000" w14:paraId="0000001F">
      <w:pPr>
        <w:jc w:val="both"/>
        <w:rPr>
          <w:highlight w:val="white"/>
        </w:rPr>
      </w:pPr>
      <w:r w:rsidDel="00000000" w:rsidR="00000000" w:rsidRPr="00000000">
        <w:rPr>
          <w:highlight w:val="white"/>
          <w:rtl w:val="0"/>
        </w:rPr>
        <w:t xml:space="preserve">Más información en </w:t>
      </w:r>
      <w:hyperlink r:id="rId6">
        <w:r w:rsidDel="00000000" w:rsidR="00000000" w:rsidRPr="00000000">
          <w:rPr>
            <w:highlight w:val="white"/>
            <w:u w:val="single"/>
            <w:rtl w:val="0"/>
          </w:rPr>
          <w:t xml:space="preserve">www.fundaciongrupomexico.org</w:t>
        </w:r>
      </w:hyperlink>
      <w:r w:rsidDel="00000000" w:rsidR="00000000" w:rsidRPr="00000000">
        <w:rPr>
          <w:highlight w:val="white"/>
          <w:rtl w:val="0"/>
        </w:rPr>
        <w:t xml:space="preserve"> y </w:t>
      </w:r>
      <w:hyperlink r:id="rId7">
        <w:r w:rsidDel="00000000" w:rsidR="00000000" w:rsidRPr="00000000">
          <w:rPr>
            <w:b w:val="1"/>
            <w:highlight w:val="white"/>
            <w:u w:val="single"/>
            <w:rtl w:val="0"/>
          </w:rPr>
          <w:t xml:space="preserve">www.essilor.com.mx</w:t>
        </w:r>
      </w:hyperlink>
      <w:r w:rsidDel="00000000" w:rsidR="00000000" w:rsidRPr="00000000">
        <w:rPr>
          <w:highlight w:val="white"/>
          <w:rtl w:val="0"/>
        </w:rPr>
        <w:t xml:space="preserve">. </w:t>
      </w:r>
    </w:p>
    <w:p w:rsidR="00000000" w:rsidDel="00000000" w:rsidP="00000000" w:rsidRDefault="00000000" w:rsidRPr="00000000" w14:paraId="00000020">
      <w:pPr>
        <w:jc w:val="both"/>
        <w:rPr>
          <w:color w:val="202124"/>
          <w:highlight w:val="white"/>
        </w:rPr>
      </w:pPr>
      <w:r w:rsidDel="00000000" w:rsidR="00000000" w:rsidRPr="00000000">
        <w:rPr>
          <w:rtl w:val="0"/>
        </w:rPr>
      </w:r>
    </w:p>
    <w:p w:rsidR="00000000" w:rsidDel="00000000" w:rsidP="00000000" w:rsidRDefault="00000000" w:rsidRPr="00000000" w14:paraId="00000021">
      <w:pPr>
        <w:spacing w:line="276" w:lineRule="auto"/>
        <w:jc w:val="both"/>
        <w:rPr>
          <w:rFonts w:ascii="Open Sans" w:cs="Open Sans" w:eastAsia="Open Sans" w:hAnsi="Open Sans"/>
          <w:sz w:val="16"/>
          <w:szCs w:val="16"/>
        </w:rPr>
      </w:pPr>
      <w:r w:rsidDel="00000000" w:rsidR="00000000" w:rsidRPr="00000000">
        <w:rPr>
          <w:rFonts w:ascii="Open Sans" w:cs="Open Sans" w:eastAsia="Open Sans" w:hAnsi="Open Sans"/>
          <w:b w:val="1"/>
          <w:sz w:val="16"/>
          <w:szCs w:val="16"/>
          <w:rtl w:val="0"/>
        </w:rPr>
        <w:t xml:space="preserve">Acerca de Essilor</w:t>
      </w:r>
      <w:r w:rsidDel="00000000" w:rsidR="00000000" w:rsidRPr="00000000">
        <w:rPr>
          <w:rtl w:val="0"/>
        </w:rPr>
      </w:r>
    </w:p>
    <w:p w:rsidR="00000000" w:rsidDel="00000000" w:rsidP="00000000" w:rsidRDefault="00000000" w:rsidRPr="00000000" w14:paraId="00000022">
      <w:pPr>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Essilor® es la compañía líder mundial en soluciones para la visión. Diseña, fabrica y comercializa una amplia gama de lentes para mejorar y proteger la vista. Su misión es mejorar la vida de las personas mejorando su visión. Essilor destina más de 200 millones de euros al año en investigación e innovación con el fin de ofrecer productos innovadores y eficaces en el mercado. Sus principales marcas son: Varilux®, Crizal®, Transitions®, EyezenTM, Xperio®, Foster Grant®, Bolon® y Costa®. También desarrolla y comercializa equipos, instrumentos y servicios para profesionales de la salud visual.</w:t>
      </w:r>
    </w:p>
    <w:p w:rsidR="00000000" w:rsidDel="00000000" w:rsidP="00000000" w:rsidRDefault="00000000" w:rsidRPr="00000000" w14:paraId="00000023">
      <w:pPr>
        <w:jc w:val="both"/>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24">
      <w:pPr>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Essilor reportó ingresos consolidados de alrededor de 8.6 billones de euros en 2019 y genera empleos para aproximadamente 74,000 personas a nivel internacional. Cuenta con 34 plantas, 481 laboratorios de prescripción y tallado, así como 4 centros de investigación y desarrollo en todo el mundo. </w:t>
      </w:r>
    </w:p>
    <w:p w:rsidR="00000000" w:rsidDel="00000000" w:rsidP="00000000" w:rsidRDefault="00000000" w:rsidRPr="00000000" w14:paraId="00000025">
      <w:pPr>
        <w:jc w:val="both"/>
        <w:rPr>
          <w:sz w:val="20"/>
          <w:szCs w:val="20"/>
        </w:rPr>
      </w:pPr>
      <w:r w:rsidDel="00000000" w:rsidR="00000000" w:rsidRPr="00000000">
        <w:rPr>
          <w:rtl w:val="0"/>
        </w:rPr>
      </w:r>
    </w:p>
    <w:p w:rsidR="00000000" w:rsidDel="00000000" w:rsidP="00000000" w:rsidRDefault="00000000" w:rsidRPr="00000000" w14:paraId="00000026">
      <w:pPr>
        <w:spacing w:line="276" w:lineRule="auto"/>
        <w:jc w:val="both"/>
        <w:rPr>
          <w:b w:val="1"/>
          <w:sz w:val="20"/>
          <w:szCs w:val="20"/>
        </w:rPr>
      </w:pPr>
      <w:r w:rsidDel="00000000" w:rsidR="00000000" w:rsidRPr="00000000">
        <w:rPr>
          <w:b w:val="1"/>
          <w:sz w:val="20"/>
          <w:szCs w:val="20"/>
          <w:rtl w:val="0"/>
        </w:rPr>
        <w:t xml:space="preserve">Contacto para medios</w:t>
      </w:r>
    </w:p>
    <w:p w:rsidR="00000000" w:rsidDel="00000000" w:rsidP="00000000" w:rsidRDefault="00000000" w:rsidRPr="00000000" w14:paraId="00000027">
      <w:pPr>
        <w:spacing w:line="276" w:lineRule="auto"/>
        <w:jc w:val="both"/>
        <w:rPr>
          <w:color w:val="222222"/>
          <w:sz w:val="20"/>
          <w:szCs w:val="20"/>
          <w:highlight w:val="white"/>
        </w:rPr>
      </w:pPr>
      <w:r w:rsidDel="00000000" w:rsidR="00000000" w:rsidRPr="00000000">
        <w:rPr>
          <w:color w:val="222222"/>
          <w:sz w:val="20"/>
          <w:szCs w:val="20"/>
          <w:highlight w:val="white"/>
          <w:rtl w:val="0"/>
        </w:rPr>
        <w:t xml:space="preserve">Víctor Sánchez</w:t>
      </w:r>
    </w:p>
    <w:p w:rsidR="00000000" w:rsidDel="00000000" w:rsidP="00000000" w:rsidRDefault="00000000" w:rsidRPr="00000000" w14:paraId="00000028">
      <w:pPr>
        <w:spacing w:line="276" w:lineRule="auto"/>
        <w:jc w:val="both"/>
        <w:rPr>
          <w:color w:val="222222"/>
          <w:sz w:val="20"/>
          <w:szCs w:val="20"/>
          <w:highlight w:val="white"/>
        </w:rPr>
      </w:pPr>
      <w:r w:rsidDel="00000000" w:rsidR="00000000" w:rsidRPr="00000000">
        <w:rPr>
          <w:color w:val="222222"/>
          <w:sz w:val="20"/>
          <w:szCs w:val="20"/>
          <w:highlight w:val="white"/>
          <w:rtl w:val="0"/>
        </w:rPr>
        <w:t xml:space="preserve">Account Executive</w:t>
      </w:r>
    </w:p>
    <w:p w:rsidR="00000000" w:rsidDel="00000000" w:rsidP="00000000" w:rsidRDefault="00000000" w:rsidRPr="00000000" w14:paraId="00000029">
      <w:pPr>
        <w:spacing w:line="276" w:lineRule="auto"/>
        <w:jc w:val="both"/>
        <w:rPr>
          <w:color w:val="202124"/>
          <w:highlight w:val="white"/>
        </w:rPr>
      </w:pPr>
      <w:hyperlink r:id="rId8">
        <w:r w:rsidDel="00000000" w:rsidR="00000000" w:rsidRPr="00000000">
          <w:rPr>
            <w:color w:val="1155cc"/>
            <w:sz w:val="20"/>
            <w:szCs w:val="20"/>
            <w:highlight w:val="white"/>
            <w:u w:val="single"/>
            <w:rtl w:val="0"/>
          </w:rPr>
          <w:t xml:space="preserve">victor.sanchez@another.co</w:t>
        </w:r>
      </w:hyperlink>
      <w:r w:rsidDel="00000000" w:rsidR="00000000" w:rsidRPr="00000000">
        <w:rPr>
          <w:rtl w:val="0"/>
        </w:rPr>
      </w:r>
    </w:p>
    <w:p w:rsidR="00000000" w:rsidDel="00000000" w:rsidP="00000000" w:rsidRDefault="00000000" w:rsidRPr="00000000" w14:paraId="0000002A">
      <w:pPr>
        <w:widowControl w:val="0"/>
        <w:spacing w:before="471.966552734375" w:line="358.8025760650635" w:lineRule="auto"/>
        <w:ind w:left="11.039886474609375" w:right="0.001220703125" w:firstLine="9.600067138671875"/>
        <w:jc w:val="both"/>
        <w:rPr>
          <w:color w:val="202124"/>
          <w:highlight w:val="white"/>
        </w:rPr>
      </w:pPr>
      <w:r w:rsidDel="00000000" w:rsidR="00000000" w:rsidRPr="00000000">
        <w:rPr>
          <w:rtl w:val="0"/>
        </w:rPr>
      </w:r>
    </w:p>
    <w:p w:rsidR="00000000" w:rsidDel="00000000" w:rsidP="00000000" w:rsidRDefault="00000000" w:rsidRPr="00000000" w14:paraId="0000002B">
      <w:pPr>
        <w:jc w:val="both"/>
        <w:rPr>
          <w:color w:val="202124"/>
          <w:highlight w:val="white"/>
        </w:rPr>
      </w:pPr>
      <w:r w:rsidDel="00000000" w:rsidR="00000000" w:rsidRPr="00000000">
        <w:rPr>
          <w:rtl w:val="0"/>
        </w:rPr>
      </w:r>
    </w:p>
    <w:p w:rsidR="00000000" w:rsidDel="00000000" w:rsidP="00000000" w:rsidRDefault="00000000" w:rsidRPr="00000000" w14:paraId="0000002C">
      <w:pPr>
        <w:widowControl w:val="0"/>
        <w:spacing w:before="291.844482421875" w:line="264.3717384338379" w:lineRule="auto"/>
        <w:ind w:left="2.859954833984375" w:right="291.4642333984375" w:firstLine="2.64007568359375"/>
        <w:rPr/>
      </w:pPr>
      <w:r w:rsidDel="00000000" w:rsidR="00000000" w:rsidRPr="00000000">
        <w:rPr>
          <w:rtl w:val="0"/>
        </w:rPr>
      </w:r>
    </w:p>
    <w:p w:rsidR="00000000" w:rsidDel="00000000" w:rsidP="00000000" w:rsidRDefault="00000000" w:rsidRPr="00000000" w14:paraId="0000002D">
      <w:pPr>
        <w:jc w:val="both"/>
        <w:rPr>
          <w:color w:val="202124"/>
          <w:highlight w:val="white"/>
        </w:rPr>
      </w:pPr>
      <w:r w:rsidDel="00000000" w:rsidR="00000000" w:rsidRPr="00000000">
        <w:rPr>
          <w:rtl w:val="0"/>
        </w:rPr>
      </w:r>
    </w:p>
    <w:p w:rsidR="00000000" w:rsidDel="00000000" w:rsidP="00000000" w:rsidRDefault="00000000" w:rsidRPr="00000000" w14:paraId="0000002E">
      <w:pPr>
        <w:jc w:val="both"/>
        <w:rPr>
          <w:color w:val="202124"/>
          <w:highlight w:val="white"/>
        </w:rPr>
      </w:pPr>
      <w:r w:rsidDel="00000000" w:rsidR="00000000" w:rsidRPr="00000000">
        <w:rPr>
          <w:rtl w:val="0"/>
        </w:rPr>
      </w:r>
    </w:p>
    <w:p w:rsidR="00000000" w:rsidDel="00000000" w:rsidP="00000000" w:rsidRDefault="00000000" w:rsidRPr="00000000" w14:paraId="0000002F">
      <w:pPr>
        <w:jc w:val="both"/>
        <w:rPr>
          <w:color w:val="202124"/>
          <w:highlight w:val="white"/>
        </w:rPr>
      </w:pPr>
      <w:r w:rsidDel="00000000" w:rsidR="00000000" w:rsidRPr="00000000">
        <w:rPr>
          <w:rtl w:val="0"/>
        </w:rPr>
      </w:r>
    </w:p>
    <w:p w:rsidR="00000000" w:rsidDel="00000000" w:rsidP="00000000" w:rsidRDefault="00000000" w:rsidRPr="00000000" w14:paraId="00000030">
      <w:pPr>
        <w:jc w:val="both"/>
        <w:rPr>
          <w:color w:val="202124"/>
          <w:highlight w:val="white"/>
        </w:rPr>
      </w:pPr>
      <w:r w:rsidDel="00000000" w:rsidR="00000000" w:rsidRPr="00000000">
        <w:rPr>
          <w:rtl w:val="0"/>
        </w:rPr>
      </w:r>
    </w:p>
    <w:p w:rsidR="00000000" w:rsidDel="00000000" w:rsidP="00000000" w:rsidRDefault="00000000" w:rsidRPr="00000000" w14:paraId="00000031">
      <w:pPr>
        <w:jc w:val="both"/>
        <w:rPr>
          <w:color w:val="202124"/>
          <w:highlight w:val="white"/>
        </w:rPr>
      </w:pPr>
      <w:r w:rsidDel="00000000" w:rsidR="00000000" w:rsidRPr="00000000">
        <w:rPr>
          <w:rtl w:val="0"/>
        </w:rPr>
      </w:r>
    </w:p>
    <w:p w:rsidR="00000000" w:rsidDel="00000000" w:rsidP="00000000" w:rsidRDefault="00000000" w:rsidRPr="00000000" w14:paraId="00000032">
      <w:pPr>
        <w:jc w:val="both"/>
        <w:rPr>
          <w:color w:val="202124"/>
          <w:highlight w:val="white"/>
        </w:rPr>
      </w:pPr>
      <w:r w:rsidDel="00000000" w:rsidR="00000000" w:rsidRPr="00000000">
        <w:rPr>
          <w:rtl w:val="0"/>
        </w:rPr>
      </w:r>
    </w:p>
    <w:p w:rsidR="00000000" w:rsidDel="00000000" w:rsidP="00000000" w:rsidRDefault="00000000" w:rsidRPr="00000000" w14:paraId="00000033">
      <w:pPr>
        <w:jc w:val="both"/>
        <w:rPr>
          <w:color w:val="202124"/>
          <w:highlight w:val="white"/>
        </w:rPr>
      </w:pPr>
      <w:r w:rsidDel="00000000" w:rsidR="00000000" w:rsidRPr="00000000">
        <w:rPr>
          <w:rtl w:val="0"/>
        </w:rPr>
      </w:r>
    </w:p>
    <w:p w:rsidR="00000000" w:rsidDel="00000000" w:rsidP="00000000" w:rsidRDefault="00000000" w:rsidRPr="00000000" w14:paraId="00000034">
      <w:pPr>
        <w:jc w:val="both"/>
        <w:rPr>
          <w:color w:val="202124"/>
          <w:sz w:val="24"/>
          <w:szCs w:val="24"/>
          <w:highlight w:val="white"/>
        </w:rPr>
      </w:pPr>
      <w:r w:rsidDel="00000000" w:rsidR="00000000" w:rsidRPr="00000000">
        <w:rPr>
          <w:rtl w:val="0"/>
        </w:rPr>
      </w:r>
    </w:p>
    <w:p w:rsidR="00000000" w:rsidDel="00000000" w:rsidP="00000000" w:rsidRDefault="00000000" w:rsidRPr="00000000" w14:paraId="00000035">
      <w:pPr>
        <w:rPr>
          <w:color w:val="202124"/>
          <w:sz w:val="24"/>
          <w:szCs w:val="24"/>
          <w:highlight w:val="white"/>
        </w:rPr>
      </w:pPr>
      <w:r w:rsidDel="00000000" w:rsidR="00000000" w:rsidRPr="00000000">
        <w:rPr>
          <w:rtl w:val="0"/>
        </w:rPr>
      </w:r>
    </w:p>
    <w:p w:rsidR="00000000" w:rsidDel="00000000" w:rsidP="00000000" w:rsidRDefault="00000000" w:rsidRPr="00000000" w14:paraId="00000036">
      <w:pPr>
        <w:rPr>
          <w:color w:val="202124"/>
          <w:sz w:val="24"/>
          <w:szCs w:val="24"/>
          <w:highlight w:val="white"/>
        </w:rPr>
      </w:pPr>
      <w:r w:rsidDel="00000000" w:rsidR="00000000" w:rsidRPr="00000000">
        <w:rPr>
          <w:rtl w:val="0"/>
        </w:rPr>
      </w:r>
    </w:p>
    <w:p w:rsidR="00000000" w:rsidDel="00000000" w:rsidP="00000000" w:rsidRDefault="00000000" w:rsidRPr="00000000" w14:paraId="00000037">
      <w:pPr>
        <w:rPr>
          <w:color w:val="202124"/>
          <w:sz w:val="24"/>
          <w:szCs w:val="24"/>
          <w:highlight w:val="white"/>
        </w:rPr>
      </w:pPr>
      <w:r w:rsidDel="00000000" w:rsidR="00000000" w:rsidRPr="00000000">
        <w:rPr>
          <w:rtl w:val="0"/>
        </w:rPr>
      </w:r>
    </w:p>
    <w:p w:rsidR="00000000" w:rsidDel="00000000" w:rsidP="00000000" w:rsidRDefault="00000000" w:rsidRPr="00000000" w14:paraId="00000038">
      <w:pPr>
        <w:rPr>
          <w:color w:val="202124"/>
          <w:sz w:val="24"/>
          <w:szCs w:val="24"/>
          <w:highlight w:val="white"/>
        </w:rPr>
      </w:pPr>
      <w:r w:rsidDel="00000000" w:rsidR="00000000" w:rsidRPr="00000000">
        <w:rPr>
          <w:rtl w:val="0"/>
        </w:rPr>
      </w:r>
    </w:p>
    <w:p w:rsidR="00000000" w:rsidDel="00000000" w:rsidP="00000000" w:rsidRDefault="00000000" w:rsidRPr="00000000" w14:paraId="00000039">
      <w:pPr>
        <w:rPr>
          <w:color w:val="202124"/>
          <w:sz w:val="24"/>
          <w:szCs w:val="24"/>
          <w:highlight w:val="white"/>
        </w:rPr>
      </w:pPr>
      <w:r w:rsidDel="00000000" w:rsidR="00000000" w:rsidRPr="00000000">
        <w:rPr>
          <w:rtl w:val="0"/>
        </w:rPr>
      </w:r>
    </w:p>
    <w:p w:rsidR="00000000" w:rsidDel="00000000" w:rsidP="00000000" w:rsidRDefault="00000000" w:rsidRPr="00000000" w14:paraId="0000003A">
      <w:pPr>
        <w:rPr>
          <w:color w:val="202124"/>
          <w:sz w:val="24"/>
          <w:szCs w:val="24"/>
          <w:highlight w:val="white"/>
        </w:rPr>
      </w:pPr>
      <w:r w:rsidDel="00000000" w:rsidR="00000000" w:rsidRPr="00000000">
        <w:rPr>
          <w:rtl w:val="0"/>
        </w:rPr>
      </w:r>
    </w:p>
    <w:p w:rsidR="00000000" w:rsidDel="00000000" w:rsidP="00000000" w:rsidRDefault="00000000" w:rsidRPr="00000000" w14:paraId="0000003B">
      <w:pPr>
        <w:rPr>
          <w:color w:val="202124"/>
          <w:sz w:val="24"/>
          <w:szCs w:val="24"/>
          <w:highlight w:val="white"/>
        </w:rPr>
      </w:pPr>
      <w:r w:rsidDel="00000000" w:rsidR="00000000" w:rsidRPr="00000000">
        <w:rPr>
          <w:rtl w:val="0"/>
        </w:rPr>
      </w:r>
    </w:p>
    <w:p w:rsidR="00000000" w:rsidDel="00000000" w:rsidP="00000000" w:rsidRDefault="00000000" w:rsidRPr="00000000" w14:paraId="0000003C">
      <w:pPr>
        <w:rPr>
          <w:color w:val="202124"/>
          <w:sz w:val="24"/>
          <w:szCs w:val="24"/>
          <w:highlight w:val="white"/>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center"/>
      <w:rPr/>
    </w:pPr>
    <w:r w:rsidDel="00000000" w:rsidR="00000000" w:rsidRPr="00000000">
      <w:rPr/>
      <w:drawing>
        <wp:inline distB="114300" distT="114300" distL="114300" distR="114300">
          <wp:extent cx="976313" cy="115937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6313" cy="115937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fundaciongrupomexico.org/programas/Paginas/Salud.aspx" TargetMode="External"/><Relationship Id="rId7" Type="http://schemas.openxmlformats.org/officeDocument/2006/relationships/hyperlink" Target="https://www.essilor.com.mx/" TargetMode="External"/><Relationship Id="rId8" Type="http://schemas.openxmlformats.org/officeDocument/2006/relationships/hyperlink" Target="mailto:victor.sanchez@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